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2F081" w14:textId="77777777" w:rsidR="007B13B1" w:rsidRDefault="007B13B1" w:rsidP="008D699E">
      <w:pPr>
        <w:pStyle w:val="NoSpacing"/>
        <w:ind w:left="720"/>
        <w:jc w:val="both"/>
        <w:rPr>
          <w:b/>
          <w:bCs/>
          <w:sz w:val="24"/>
          <w:szCs w:val="24"/>
          <w:lang w:val="sr-Cyrl-RS"/>
        </w:rPr>
      </w:pPr>
      <w:bookmarkStart w:id="0" w:name="_GoBack"/>
      <w:bookmarkEnd w:id="0"/>
    </w:p>
    <w:p w14:paraId="6FC85181" w14:textId="77777777" w:rsidR="007B13B1" w:rsidRDefault="007B13B1" w:rsidP="008D699E">
      <w:pPr>
        <w:pStyle w:val="NoSpacing"/>
        <w:ind w:left="720"/>
        <w:jc w:val="both"/>
        <w:rPr>
          <w:b/>
          <w:bCs/>
          <w:sz w:val="24"/>
          <w:szCs w:val="24"/>
          <w:lang w:val="sr-Cyrl-RS"/>
        </w:rPr>
      </w:pPr>
    </w:p>
    <w:p w14:paraId="583926AA" w14:textId="7839656B" w:rsidR="007B13B1" w:rsidRDefault="007B13B1" w:rsidP="007B13B1">
      <w:pPr>
        <w:pStyle w:val="NoSpacing"/>
        <w:ind w:left="720"/>
        <w:jc w:val="center"/>
        <w:rPr>
          <w:b/>
          <w:bCs/>
          <w:sz w:val="24"/>
          <w:szCs w:val="24"/>
          <w:lang w:val="sr-Cyrl-RS"/>
        </w:rPr>
      </w:pPr>
      <w:r>
        <w:rPr>
          <w:b/>
          <w:bCs/>
          <w:sz w:val="24"/>
          <w:szCs w:val="24"/>
          <w:lang w:val="sr-Cyrl-RS"/>
        </w:rPr>
        <w:t>ТЕХНИЧКИ ОПИС</w:t>
      </w:r>
    </w:p>
    <w:p w14:paraId="6914770E" w14:textId="77777777" w:rsidR="007B13B1" w:rsidRDefault="007B13B1" w:rsidP="007B13B1">
      <w:pPr>
        <w:pStyle w:val="NoSpacing"/>
        <w:jc w:val="both"/>
        <w:rPr>
          <w:b/>
          <w:bCs/>
          <w:sz w:val="24"/>
          <w:szCs w:val="24"/>
          <w:lang w:val="sr-Cyrl-RS"/>
        </w:rPr>
      </w:pPr>
    </w:p>
    <w:p w14:paraId="4B61DAAC" w14:textId="4CF4A2EC" w:rsidR="008D699E" w:rsidRDefault="008D699E" w:rsidP="007B13B1">
      <w:pPr>
        <w:pStyle w:val="NoSpacing"/>
        <w:ind w:left="720"/>
        <w:jc w:val="center"/>
        <w:rPr>
          <w:b/>
          <w:bCs/>
          <w:sz w:val="24"/>
          <w:szCs w:val="24"/>
          <w:lang w:val="sr-Cyrl-RS"/>
        </w:rPr>
      </w:pPr>
      <w:r w:rsidRPr="00771F0A">
        <w:rPr>
          <w:b/>
          <w:bCs/>
          <w:sz w:val="24"/>
          <w:szCs w:val="24"/>
          <w:lang w:val="sr-Cyrl-RS"/>
        </w:rPr>
        <w:t>Адаптација и енергетска санација мултифункционалне сале објекта Визитор центра у тврђави Фетислам</w:t>
      </w:r>
    </w:p>
    <w:p w14:paraId="601B04AF" w14:textId="77777777" w:rsidR="007B13B1" w:rsidRPr="002A5EB5" w:rsidRDefault="007B13B1" w:rsidP="007B13B1">
      <w:pPr>
        <w:pStyle w:val="NoSpacing"/>
        <w:ind w:left="720"/>
        <w:jc w:val="center"/>
        <w:rPr>
          <w:rFonts w:cs="Calibri"/>
          <w:b/>
          <w:bCs/>
          <w:lang w:val="sr-Cyrl-RS"/>
        </w:rPr>
      </w:pPr>
    </w:p>
    <w:p w14:paraId="2E827A79" w14:textId="77777777" w:rsidR="008D699E" w:rsidRPr="00023F69" w:rsidRDefault="008D699E" w:rsidP="008D699E">
      <w:pPr>
        <w:pStyle w:val="NoSpacing"/>
        <w:ind w:left="720"/>
        <w:jc w:val="both"/>
        <w:rPr>
          <w:rFonts w:cs="Calibri"/>
          <w:sz w:val="24"/>
          <w:szCs w:val="24"/>
          <w:lang w:val="sr-Cyrl-RS"/>
        </w:rPr>
      </w:pPr>
      <w:r w:rsidRPr="00023F69">
        <w:rPr>
          <w:rFonts w:cs="Calibri"/>
          <w:b/>
          <w:bCs/>
          <w:sz w:val="24"/>
          <w:szCs w:val="24"/>
          <w:lang w:val="sr-Cyrl-RS"/>
        </w:rPr>
        <w:t>Локација:</w:t>
      </w:r>
      <w:r>
        <w:rPr>
          <w:rFonts w:cs="Calibri"/>
          <w:b/>
          <w:bCs/>
          <w:sz w:val="24"/>
          <w:szCs w:val="24"/>
          <w:lang w:val="sr-Cyrl-RS"/>
        </w:rPr>
        <w:t xml:space="preserve"> </w:t>
      </w:r>
      <w:r w:rsidRPr="007708D3">
        <w:rPr>
          <w:rFonts w:cs="Calibri"/>
          <w:sz w:val="24"/>
          <w:szCs w:val="24"/>
          <w:lang w:val="sr-Cyrl-RS"/>
        </w:rPr>
        <w:t>тврђава Фетислам,</w:t>
      </w:r>
      <w:r w:rsidRPr="00023F69">
        <w:rPr>
          <w:rFonts w:cs="Calibri"/>
          <w:sz w:val="24"/>
          <w:szCs w:val="24"/>
          <w:lang w:val="sr-Cyrl-RS"/>
        </w:rPr>
        <w:t xml:space="preserve"> КП бр.</w:t>
      </w:r>
      <w:r>
        <w:rPr>
          <w:rFonts w:cs="Calibri"/>
          <w:sz w:val="24"/>
          <w:szCs w:val="24"/>
          <w:lang w:val="sr-Cyrl-RS"/>
        </w:rPr>
        <w:t xml:space="preserve"> 3922</w:t>
      </w:r>
      <w:r w:rsidRPr="00023F69">
        <w:rPr>
          <w:rFonts w:cs="Calibri"/>
          <w:sz w:val="24"/>
          <w:szCs w:val="24"/>
          <w:lang w:val="sr-Cyrl-RS"/>
        </w:rPr>
        <w:t xml:space="preserve"> КО Кладово</w:t>
      </w:r>
    </w:p>
    <w:p w14:paraId="1A7A6384" w14:textId="77777777" w:rsidR="0049444D" w:rsidRDefault="0049444D" w:rsidP="008D699E">
      <w:pPr>
        <w:pStyle w:val="NoSpacing"/>
        <w:ind w:left="720"/>
        <w:jc w:val="both"/>
        <w:rPr>
          <w:rFonts w:cs="Calibri"/>
          <w:b/>
          <w:bCs/>
          <w:sz w:val="24"/>
          <w:szCs w:val="24"/>
          <w:lang w:val="sr-Cyrl-RS"/>
        </w:rPr>
      </w:pPr>
    </w:p>
    <w:p w14:paraId="5EA1507E" w14:textId="60BE5DAA" w:rsidR="008D699E" w:rsidRPr="00CE177F" w:rsidRDefault="0049444D" w:rsidP="008D699E">
      <w:pPr>
        <w:pStyle w:val="NoSpacing"/>
        <w:ind w:left="720"/>
        <w:jc w:val="both"/>
        <w:rPr>
          <w:rFonts w:cs="Calibri"/>
          <w:sz w:val="24"/>
          <w:szCs w:val="24"/>
          <w:lang w:val="sr-Cyrl-RS"/>
        </w:rPr>
      </w:pPr>
      <w:r>
        <w:rPr>
          <w:rFonts w:cs="Calibri"/>
          <w:b/>
          <w:bCs/>
          <w:sz w:val="24"/>
          <w:szCs w:val="24"/>
          <w:lang w:val="sr-Cyrl-RS"/>
        </w:rPr>
        <w:t>Архитектонска анализа постојећег стања</w:t>
      </w:r>
      <w:r w:rsidR="008D699E" w:rsidRPr="00023F69">
        <w:rPr>
          <w:rFonts w:cs="Calibri"/>
          <w:b/>
          <w:bCs/>
          <w:sz w:val="24"/>
          <w:szCs w:val="24"/>
          <w:lang w:val="sr-Cyrl-RS"/>
        </w:rPr>
        <w:t>:</w:t>
      </w:r>
      <w:r w:rsidR="008D699E" w:rsidRPr="00023F69">
        <w:rPr>
          <w:rFonts w:cs="Calibri"/>
          <w:sz w:val="24"/>
          <w:szCs w:val="24"/>
          <w:lang w:val="sr-Cyrl-RS"/>
        </w:rPr>
        <w:t xml:space="preserve"> </w:t>
      </w:r>
      <w:r w:rsidR="008D699E" w:rsidRPr="00771F0A">
        <w:rPr>
          <w:rFonts w:cs="Calibri"/>
          <w:lang w:val="sr-Cyrl-RS"/>
        </w:rPr>
        <w:t xml:space="preserve">      </w:t>
      </w:r>
    </w:p>
    <w:p w14:paraId="0C849F9E" w14:textId="77777777" w:rsidR="0049444D" w:rsidRDefault="0049444D" w:rsidP="008D699E">
      <w:pPr>
        <w:pStyle w:val="NoSpacing"/>
        <w:ind w:left="720"/>
        <w:jc w:val="both"/>
        <w:rPr>
          <w:lang w:val="sr-Latn-RS"/>
        </w:rPr>
      </w:pPr>
    </w:p>
    <w:p w14:paraId="6D99D81F" w14:textId="6FC71E76" w:rsidR="008D699E" w:rsidRDefault="008D699E" w:rsidP="008D699E">
      <w:pPr>
        <w:pStyle w:val="NoSpacing"/>
        <w:ind w:left="720"/>
        <w:jc w:val="both"/>
        <w:rPr>
          <w:lang w:val="sr-Latn-RS"/>
        </w:rPr>
      </w:pPr>
      <w:r w:rsidRPr="00771F0A">
        <w:rPr>
          <w:lang w:val="sr-Latn-RS"/>
        </w:rPr>
        <w:t>Објекат Визитор центар се налази у оквиру комплекса тврђаве Фетислам,на слободном простору улазног платоа, непосредно поред главне пешачке стазе Великог утврђења</w:t>
      </w:r>
      <w:r>
        <w:rPr>
          <w:lang w:val="sr-Cyrl-RS"/>
        </w:rPr>
        <w:t xml:space="preserve">. </w:t>
      </w:r>
      <w:r w:rsidRPr="00771F0A">
        <w:rPr>
          <w:lang w:val="sr-Latn-RS"/>
        </w:rPr>
        <w:t>Објекат је изграђен</w:t>
      </w:r>
      <w:r w:rsidR="0049444D">
        <w:rPr>
          <w:lang w:val="sr-Cyrl-RS"/>
        </w:rPr>
        <w:t xml:space="preserve"> 2019.године</w:t>
      </w:r>
      <w:r w:rsidRPr="00771F0A">
        <w:rPr>
          <w:lang w:val="sr-Latn-RS"/>
        </w:rPr>
        <w:t xml:space="preserve"> на месту где се некада налазила зграда арсенала и касарне, по узору на исте.</w:t>
      </w:r>
    </w:p>
    <w:p w14:paraId="44E88017" w14:textId="2686C980" w:rsidR="003473F3" w:rsidRDefault="003473F3" w:rsidP="008D699E">
      <w:pPr>
        <w:pStyle w:val="NoSpacing"/>
        <w:ind w:left="720"/>
        <w:jc w:val="both"/>
        <w:rPr>
          <w:lang w:val="sr-Latn-RS"/>
        </w:rPr>
      </w:pPr>
    </w:p>
    <w:p w14:paraId="1BECF07F" w14:textId="3F7105B4" w:rsidR="003473F3" w:rsidRPr="003473F3" w:rsidRDefault="003473F3" w:rsidP="008D699E">
      <w:pPr>
        <w:pStyle w:val="NoSpacing"/>
        <w:ind w:left="720"/>
        <w:jc w:val="both"/>
        <w:rPr>
          <w:rFonts w:cs="Calibri"/>
          <w:b/>
          <w:bCs/>
          <w:lang w:val="sr-Cyrl-RS"/>
        </w:rPr>
      </w:pPr>
      <w:r w:rsidRPr="003473F3">
        <w:rPr>
          <w:b/>
          <w:bCs/>
          <w:lang w:val="sr-Cyrl-RS"/>
        </w:rPr>
        <w:t>АРХИТЕКТОНСКА КОНЦЕПЦИЈА</w:t>
      </w:r>
    </w:p>
    <w:p w14:paraId="4205221C" w14:textId="77777777" w:rsidR="008D699E" w:rsidRPr="007708D3" w:rsidRDefault="008D699E" w:rsidP="008D699E">
      <w:pPr>
        <w:pStyle w:val="NoSpacing"/>
        <w:ind w:firstLine="720"/>
        <w:jc w:val="both"/>
      </w:pPr>
      <w:r w:rsidRPr="007708D3">
        <w:t>Визитор центар чине два историјска објекта</w:t>
      </w:r>
      <w:r>
        <w:rPr>
          <w:lang w:val="sr-Cyrl-RS"/>
        </w:rPr>
        <w:t xml:space="preserve">: </w:t>
      </w:r>
      <w:r w:rsidRPr="007708D3">
        <w:t>арсенал и касарна, спојена новим везним</w:t>
      </w:r>
    </w:p>
    <w:p w14:paraId="59FA67F5" w14:textId="77777777" w:rsidR="008D699E" w:rsidRPr="007708D3" w:rsidRDefault="008D699E" w:rsidP="008D699E">
      <w:pPr>
        <w:pStyle w:val="NoSpacing"/>
        <w:ind w:left="720"/>
        <w:jc w:val="both"/>
      </w:pPr>
      <w:r w:rsidRPr="007708D3">
        <w:t>елементом. Везни део представља улазни хол одакле се улази у два мултифункционална простора. Из</w:t>
      </w:r>
      <w:r>
        <w:rPr>
          <w:lang w:val="sr-Cyrl-RS"/>
        </w:rPr>
        <w:t xml:space="preserve"> </w:t>
      </w:r>
      <w:r w:rsidRPr="007708D3">
        <w:t>хола се такође улази у подрумски део , где је смештен санитарни блок.</w:t>
      </w:r>
    </w:p>
    <w:p w14:paraId="76730F65" w14:textId="77777777" w:rsidR="008D699E" w:rsidRPr="007708D3" w:rsidRDefault="008D699E" w:rsidP="008D699E">
      <w:pPr>
        <w:pStyle w:val="NoSpacing"/>
        <w:ind w:left="720"/>
        <w:jc w:val="both"/>
      </w:pPr>
      <w:r w:rsidRPr="007708D3">
        <w:t>Главни прилаз је са централног тврђавског трга. Улаз у хол је преко широких врата. На</w:t>
      </w:r>
      <w:r>
        <w:rPr>
          <w:lang w:val="sr-Cyrl-RS"/>
        </w:rPr>
        <w:t xml:space="preserve"> </w:t>
      </w:r>
      <w:r w:rsidRPr="007708D3">
        <w:t>супротној страни је пролаз, којим се излази у простор тврђавског бедема.</w:t>
      </w:r>
    </w:p>
    <w:p w14:paraId="5EAD0670" w14:textId="5E3C0AE5" w:rsidR="00394499" w:rsidRPr="0049444D" w:rsidRDefault="00B148AB" w:rsidP="0049444D">
      <w:pPr>
        <w:pStyle w:val="NoSpacing"/>
        <w:ind w:left="720"/>
        <w:jc w:val="both"/>
      </w:pPr>
      <w:r>
        <w:rPr>
          <w:lang w:val="sr-Cyrl-RS"/>
        </w:rPr>
        <w:t>У приземљу објекта</w:t>
      </w:r>
      <w:r w:rsidR="005669CA">
        <w:rPr>
          <w:lang w:val="sr-Cyrl-RS"/>
        </w:rPr>
        <w:t xml:space="preserve"> из централног хола се приступа </w:t>
      </w:r>
      <w:r w:rsidR="00394499">
        <w:rPr>
          <w:lang w:val="sr-Cyrl-RS"/>
        </w:rPr>
        <w:t>мултифункционалн</w:t>
      </w:r>
      <w:r w:rsidR="005669CA">
        <w:rPr>
          <w:lang w:val="sr-Cyrl-RS"/>
        </w:rPr>
        <w:t>ој</w:t>
      </w:r>
      <w:r w:rsidR="008D699E" w:rsidRPr="007708D3">
        <w:t xml:space="preserve"> сал</w:t>
      </w:r>
      <w:r w:rsidR="005669CA">
        <w:rPr>
          <w:lang w:val="sr-Cyrl-RS"/>
        </w:rPr>
        <w:t>и</w:t>
      </w:r>
      <w:r w:rsidR="008D699E" w:rsidRPr="007708D3">
        <w:t xml:space="preserve"> са аудиторијумом</w:t>
      </w:r>
      <w:r w:rsidR="005669CA">
        <w:rPr>
          <w:lang w:val="sr-Cyrl-RS"/>
        </w:rPr>
        <w:t>, нето површине 496,21м</w:t>
      </w:r>
      <w:r w:rsidR="005669CA">
        <w:rPr>
          <w:rFonts w:cs="Calibri"/>
          <w:lang w:val="sr-Cyrl-RS"/>
        </w:rPr>
        <w:t>²</w:t>
      </w:r>
      <w:r w:rsidR="005669CA">
        <w:rPr>
          <w:lang w:val="sr-Cyrl-RS"/>
        </w:rPr>
        <w:t>.</w:t>
      </w:r>
      <w:r w:rsidR="008D699E" w:rsidRPr="007708D3">
        <w:t xml:space="preserve"> Под је у нагибу и намењен је</w:t>
      </w:r>
      <w:r w:rsidR="008D699E">
        <w:rPr>
          <w:lang w:val="sr-Cyrl-RS"/>
        </w:rPr>
        <w:t xml:space="preserve"> </w:t>
      </w:r>
      <w:r w:rsidR="008D699E" w:rsidRPr="007708D3">
        <w:t>програмима сценско-мултимедијалног карактера. Поред овога у дну је сцена са свим условима за</w:t>
      </w:r>
      <w:r w:rsidR="0049444D">
        <w:rPr>
          <w:lang w:val="sr-Cyrl-RS"/>
        </w:rPr>
        <w:t xml:space="preserve"> </w:t>
      </w:r>
      <w:r w:rsidR="008D699E" w:rsidRPr="007708D3">
        <w:t>инсталирање сложеније опреме обзиром да је испод бинског простора створен технички ниво.</w:t>
      </w:r>
      <w:r w:rsidR="00394499">
        <w:rPr>
          <w:lang w:val="sr-Cyrl-RS"/>
        </w:rPr>
        <w:t xml:space="preserve"> </w:t>
      </w:r>
      <w:r w:rsidR="008D699E" w:rsidRPr="007708D3">
        <w:t>Осим</w:t>
      </w:r>
      <w:r w:rsidR="008D699E">
        <w:rPr>
          <w:lang w:val="sr-Cyrl-RS"/>
        </w:rPr>
        <w:t xml:space="preserve"> </w:t>
      </w:r>
      <w:r w:rsidR="008D699E" w:rsidRPr="007708D3">
        <w:t>улаза у овај простор преко хола, пројектована су још два којим се директно из сале</w:t>
      </w:r>
      <w:r w:rsidR="008D699E">
        <w:rPr>
          <w:lang w:val="sr-Cyrl-RS"/>
        </w:rPr>
        <w:t xml:space="preserve"> </w:t>
      </w:r>
      <w:r w:rsidR="008D699E" w:rsidRPr="007708D3">
        <w:t>излази у простор</w:t>
      </w:r>
      <w:r w:rsidR="008D699E">
        <w:rPr>
          <w:lang w:val="sr-Cyrl-RS"/>
        </w:rPr>
        <w:t xml:space="preserve"> </w:t>
      </w:r>
      <w:r w:rsidR="008D699E" w:rsidRPr="007708D3">
        <w:t>трга или бедема.</w:t>
      </w:r>
      <w:r w:rsidR="008D699E">
        <w:rPr>
          <w:lang w:val="sr-Cyrl-RS"/>
        </w:rPr>
        <w:t xml:space="preserve"> </w:t>
      </w:r>
    </w:p>
    <w:p w14:paraId="0B058B9D" w14:textId="1F9A2FC7" w:rsidR="008D699E" w:rsidRDefault="005669CA" w:rsidP="00394499">
      <w:pPr>
        <w:pStyle w:val="NoSpacing"/>
        <w:ind w:left="720"/>
        <w:jc w:val="both"/>
      </w:pPr>
      <w:r>
        <w:rPr>
          <w:lang w:val="sr-Cyrl-RS"/>
        </w:rPr>
        <w:t xml:space="preserve">Насупрот веће мултифункционалне сале налази се </w:t>
      </w:r>
      <w:r w:rsidR="008D699E" w:rsidRPr="007708D3">
        <w:t>универзална сала са равним подом</w:t>
      </w:r>
      <w:r>
        <w:rPr>
          <w:lang w:val="sr-Cyrl-RS"/>
        </w:rPr>
        <w:t>, нето површине 232,61м</w:t>
      </w:r>
      <w:r>
        <w:rPr>
          <w:rFonts w:cs="Calibri"/>
          <w:lang w:val="sr-Cyrl-RS"/>
        </w:rPr>
        <w:t>²</w:t>
      </w:r>
      <w:r>
        <w:rPr>
          <w:lang w:val="sr-Cyrl-RS"/>
        </w:rPr>
        <w:t>.</w:t>
      </w:r>
      <w:r w:rsidR="008D699E" w:rsidRPr="007708D3">
        <w:t xml:space="preserve"> Њена форма омогућава одржавање</w:t>
      </w:r>
      <w:r w:rsidR="008D699E">
        <w:rPr>
          <w:lang w:val="sr-Cyrl-RS"/>
        </w:rPr>
        <w:t xml:space="preserve"> </w:t>
      </w:r>
      <w:r w:rsidR="008D699E" w:rsidRPr="007708D3">
        <w:t>различитих перфоманса, сајмова, кетеринга и свега што не захтева посебне сценске услове.</w:t>
      </w:r>
      <w:r w:rsidR="008D699E">
        <w:rPr>
          <w:lang w:val="sr-Cyrl-RS"/>
        </w:rPr>
        <w:t xml:space="preserve"> </w:t>
      </w:r>
      <w:r w:rsidR="008D699E" w:rsidRPr="007708D3">
        <w:t>Улазни хол по правилу је комуникациони простор. Ипак, својом површином и положајем</w:t>
      </w:r>
      <w:r w:rsidR="008D699E">
        <w:rPr>
          <w:lang w:val="sr-Cyrl-RS"/>
        </w:rPr>
        <w:t xml:space="preserve"> </w:t>
      </w:r>
      <w:r w:rsidR="008D699E" w:rsidRPr="007708D3">
        <w:t>омогућава да се у њему одржавају независни програми, као и они који ће надопунити програме у</w:t>
      </w:r>
      <w:r w:rsidR="008D699E">
        <w:rPr>
          <w:lang w:val="sr-Cyrl-RS"/>
        </w:rPr>
        <w:t xml:space="preserve"> </w:t>
      </w:r>
      <w:r w:rsidR="008D699E" w:rsidRPr="007708D3">
        <w:t>главним просторима. Из хола се такође силази и у подрумски део где су смештене санитарне</w:t>
      </w:r>
      <w:r w:rsidR="008D699E">
        <w:rPr>
          <w:lang w:val="sr-Cyrl-RS"/>
        </w:rPr>
        <w:t xml:space="preserve"> </w:t>
      </w:r>
      <w:r w:rsidR="008D699E" w:rsidRPr="007708D3">
        <w:t>просторије. Кроз везни елемент се са трга приступа јавном тоалету смештеном у подруму</w:t>
      </w:r>
      <w:r w:rsidR="008D699E">
        <w:rPr>
          <w:lang w:val="sr-Cyrl-RS"/>
        </w:rPr>
        <w:t xml:space="preserve"> </w:t>
      </w:r>
      <w:r w:rsidR="008D699E" w:rsidRPr="007708D3">
        <w:t>објекта.</w:t>
      </w:r>
    </w:p>
    <w:p w14:paraId="3DB3982A" w14:textId="46949CAB" w:rsidR="00B148AB" w:rsidRPr="00B148AB" w:rsidRDefault="00B148AB" w:rsidP="00394499">
      <w:pPr>
        <w:pStyle w:val="NoSpacing"/>
        <w:ind w:left="720"/>
        <w:jc w:val="both"/>
        <w:rPr>
          <w:lang w:val="sr-Cyrl-RS"/>
        </w:rPr>
      </w:pPr>
      <w:r>
        <w:rPr>
          <w:lang w:val="sr-Cyrl-RS"/>
        </w:rPr>
        <w:t>Укупна бруто површина објекта износи 1.623,86м</w:t>
      </w:r>
      <w:r>
        <w:rPr>
          <w:rFonts w:cs="Calibri"/>
          <w:lang w:val="sr-Cyrl-RS"/>
        </w:rPr>
        <w:t>²</w:t>
      </w:r>
    </w:p>
    <w:p w14:paraId="1A42F92C" w14:textId="165DD79E" w:rsidR="00AC63A9" w:rsidRDefault="00AC63A9" w:rsidP="00394499">
      <w:pPr>
        <w:pStyle w:val="NoSpacing"/>
        <w:ind w:left="720"/>
        <w:jc w:val="both"/>
      </w:pPr>
    </w:p>
    <w:p w14:paraId="29257894" w14:textId="1AF80912" w:rsidR="00AC63A9" w:rsidRPr="003473F3" w:rsidRDefault="00AC63A9" w:rsidP="003473F3">
      <w:pPr>
        <w:pStyle w:val="NoSpacing"/>
        <w:ind w:left="720"/>
        <w:jc w:val="both"/>
        <w:rPr>
          <w:b/>
          <w:bCs/>
          <w:lang w:val="sr-Cyrl-RS"/>
        </w:rPr>
      </w:pPr>
      <w:r w:rsidRPr="003473F3">
        <w:rPr>
          <w:b/>
          <w:bCs/>
          <w:lang w:val="sr-Cyrl-RS"/>
        </w:rPr>
        <w:t>СПОЉАШЊА ОБРАДА ЗИДОВА</w:t>
      </w:r>
    </w:p>
    <w:p w14:paraId="289F616A" w14:textId="311809D5" w:rsidR="00AC63A9" w:rsidRDefault="00AC63A9" w:rsidP="003473F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Спољашњи зидови приземља </w:t>
      </w:r>
      <w:r w:rsidR="003473F3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су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просечне дебљине д=65 цм и зида</w:t>
      </w:r>
      <w:r w:rsidR="003473F3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ни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с</w:t>
      </w:r>
      <w:r w:rsidR="003473F3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у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конструктивним </w:t>
      </w:r>
      <w:r w:rsidR="003473F3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зидом,</w:t>
      </w:r>
      <w:r w:rsidR="003473F3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д=30цм, од "YТОNG" термоизолационим блоком, ТБ30, 62,5x30x20цм, З7-З9 и З10-З11, у</w:t>
      </w:r>
    </w:p>
    <w:p w14:paraId="76363F7F" w14:textId="0A669310" w:rsidR="00AC63A9" w:rsidRDefault="00AC63A9" w:rsidP="003473F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продужном малтеру.</w:t>
      </w:r>
      <w:r w:rsidR="003473F3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Зидање je изведено у свему према упутству и нормативима произвођача. Малтерисање</w:t>
      </w:r>
      <w:r w:rsidR="003473F3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унутрашњих површина зидова од "YТОNG"-а и бетона изводено је продужним малтером</w:t>
      </w:r>
      <w:r w:rsidR="003473F3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размере у два слоја.</w:t>
      </w:r>
    </w:p>
    <w:p w14:paraId="1A2EE832" w14:textId="77777777" w:rsidR="00AC63A9" w:rsidRDefault="00AC63A9" w:rsidP="003473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Фасадни зидови приземља облажени су каменим плочама од природног камена која треба да</w:t>
      </w:r>
    </w:p>
    <w:p w14:paraId="148E7FC9" w14:textId="77777777" w:rsidR="00AC63A9" w:rsidRDefault="00AC63A9" w:rsidP="003473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одражава структуру притесаног камена дебљине различите дебљине д=10-30 цм и 15 см,</w:t>
      </w:r>
    </w:p>
    <w:p w14:paraId="3880B8BA" w14:textId="1C247653" w:rsidR="00AC63A9" w:rsidRDefault="00AC63A9" w:rsidP="003473F3">
      <w:pPr>
        <w:pStyle w:val="NoSpacing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Полагање камена извршено је преко "YТОNG"-а.</w:t>
      </w:r>
    </w:p>
    <w:p w14:paraId="3DDC19C1" w14:textId="3FD4E584" w:rsidR="003473F3" w:rsidRDefault="003473F3" w:rsidP="003473F3">
      <w:pPr>
        <w:pStyle w:val="NoSpacing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</w:p>
    <w:p w14:paraId="6575E213" w14:textId="3DEC9EFA" w:rsidR="003473F3" w:rsidRPr="003473F3" w:rsidRDefault="003473F3" w:rsidP="003473F3">
      <w:pPr>
        <w:pStyle w:val="NoSpacing"/>
        <w:ind w:left="720"/>
        <w:jc w:val="both"/>
        <w:rPr>
          <w:rFonts w:ascii="ArtifaktElement-Regular" w:eastAsiaTheme="minorHAnsi" w:hAnsi="ArtifaktElement-Regular" w:cs="ArtifaktElement-Regular"/>
          <w:b/>
          <w:bCs/>
          <w:sz w:val="21"/>
          <w:szCs w:val="21"/>
          <w:lang w:val="sr-Cyrl-RS"/>
        </w:rPr>
      </w:pPr>
      <w:r w:rsidRPr="003473F3">
        <w:rPr>
          <w:rFonts w:ascii="ArtifaktElement-Regular" w:eastAsiaTheme="minorHAnsi" w:hAnsi="ArtifaktElement-Regular" w:cs="ArtifaktElement-Regular"/>
          <w:b/>
          <w:bCs/>
          <w:sz w:val="21"/>
          <w:szCs w:val="21"/>
          <w:lang w:val="sr-Cyrl-RS"/>
        </w:rPr>
        <w:t>ТЕРМИЧКА ЗАШТИТА ОБЈЕКТА</w:t>
      </w:r>
    </w:p>
    <w:p w14:paraId="68755B6D" w14:textId="77777777" w:rsidR="003473F3" w:rsidRDefault="003473F3" w:rsidP="003473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Термичка заштита зидова објекта, обезбеђена је основним зидом од "YТОNG"-а преко кога су</w:t>
      </w:r>
    </w:p>
    <w:p w14:paraId="7941415B" w14:textId="77777777" w:rsidR="003473F3" w:rsidRDefault="003473F3" w:rsidP="003473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полажене камене плоче и камени блокови различите дебљине.</w:t>
      </w:r>
    </w:p>
    <w:p w14:paraId="399BC532" w14:textId="45BE691A" w:rsidR="003473F3" w:rsidRDefault="003473F3" w:rsidP="003473F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Подрумски зидови од бетона обложени су стиропором и заштићени бетонским блоком. Израда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термичке заштите таванског простора и кровне равни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универзалне сале и хола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извршено је полагањем тврдо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пресоване камене вуне д=10+5цм (класа А1)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.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На под таванског простора преко термо изолације од стиродура д=10цм изведен је цементни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естрих д=4цм .</w:t>
      </w:r>
    </w:p>
    <w:p w14:paraId="34D2F119" w14:textId="54F8146D" w:rsidR="003473F3" w:rsidRDefault="003473F3" w:rsidP="003473F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Мултифункциона сала није термички изолована, како би се сачувала аутентичност изворне конструкције.</w:t>
      </w:r>
    </w:p>
    <w:p w14:paraId="4C348AAA" w14:textId="16B87945" w:rsidR="003473F3" w:rsidRDefault="003473F3" w:rsidP="003473F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</w:pPr>
    </w:p>
    <w:p w14:paraId="3E1119EB" w14:textId="2912A85D" w:rsidR="003473F3" w:rsidRPr="003473F3" w:rsidRDefault="003473F3" w:rsidP="003473F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b/>
          <w:bCs/>
          <w:sz w:val="21"/>
          <w:szCs w:val="21"/>
          <w:lang w:val="sr-Cyrl-RS"/>
        </w:rPr>
      </w:pPr>
      <w:r w:rsidRPr="003473F3">
        <w:rPr>
          <w:rFonts w:ascii="ArtifaktElement-Regular" w:eastAsiaTheme="minorHAnsi" w:hAnsi="ArtifaktElement-Regular" w:cs="ArtifaktElement-Regular"/>
          <w:b/>
          <w:bCs/>
          <w:sz w:val="21"/>
          <w:szCs w:val="21"/>
          <w:lang w:val="sr-Cyrl-RS"/>
        </w:rPr>
        <w:t>УНУТРАШЊА ОБРАДА ОБЈЕКТА</w:t>
      </w:r>
    </w:p>
    <w:p w14:paraId="0C2B121C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Зидови и плафони у свим просторијама су малтерисани продужним малтером и завршно</w:t>
      </w:r>
    </w:p>
    <w:p w14:paraId="6B626D19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малтерисани ситним сејаним песком (дунавцем).</w:t>
      </w:r>
    </w:p>
    <w:p w14:paraId="3A004960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Плафони санитарног блока су делимично изведени као спуштен, ради маскирања</w:t>
      </w:r>
    </w:p>
    <w:p w14:paraId="4BD1C808" w14:textId="7D1F3F4A" w:rsidR="003473F3" w:rsidRDefault="003473F3" w:rsidP="00B148A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канализационих цеви вентилације подрума.</w:t>
      </w:r>
      <w:r w:rsidRPr="003473F3"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Унутрашњи зидови и подови који су у додиру са водом, економски простори, санитарни и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производни простори обложени су керамичким плочицама.</w:t>
      </w:r>
    </w:p>
    <w:p w14:paraId="21784C0A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Сви подови су извдедени као пливајући. Преко армирано-бетонске конструкције изведена је</w:t>
      </w:r>
    </w:p>
    <w:p w14:paraId="1F09D09C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подлога подова од стиропора дебљине д=6цм, на делу подова као еластични слоја пливајућег</w:t>
      </w:r>
    </w:p>
    <w:p w14:paraId="5694B442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пода. Преко стиропора изведен лакоармирани цементни естрих као подлога за полагање</w:t>
      </w:r>
    </w:p>
    <w:p w14:paraId="21D41BAC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готовог пода од камених плоча. По обиму просторија изведена соклу од камена у висини од</w:t>
      </w:r>
    </w:p>
    <w:p w14:paraId="61366B33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10цм. У улазном холу и у улазној партији подови су изведени од плоча од беловодског</w:t>
      </w:r>
    </w:p>
    <w:p w14:paraId="7FBB7BEF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пешчара.</w:t>
      </w:r>
    </w:p>
    <w:p w14:paraId="568E7C0E" w14:textId="6E39F821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Подести </w:t>
      </w:r>
      <w:r w:rsidR="00B148AB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су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обложени беловодским пешчаром, који је машински обрађен на дебљину од 2.5цм.</w:t>
      </w:r>
    </w:p>
    <w:p w14:paraId="53E710E8" w14:textId="258B4886" w:rsidR="003473F3" w:rsidRDefault="003473F3" w:rsidP="00B148A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Плоче 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су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постављене у цементном малтеру и фуговане. Истим материјалом обложена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су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и газишта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степеништа.</w:t>
      </w:r>
    </w:p>
    <w:p w14:paraId="62806CC5" w14:textId="77777777" w:rsidR="003473F3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>Подови приземља су такође изведени од плоча беловодског пешчара, димензија 30x30x3 цм.</w:t>
      </w:r>
    </w:p>
    <w:p w14:paraId="7F3046B4" w14:textId="094B6A32" w:rsidR="003473F3" w:rsidRPr="00B148AB" w:rsidRDefault="003473F3" w:rsidP="00B14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Плоче 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су 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>постав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љене</w:t>
      </w:r>
      <w:r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у цементном малтеру</w:t>
      </w:r>
      <w:r w:rsidR="00B148AB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.</w:t>
      </w:r>
    </w:p>
    <w:p w14:paraId="54223771" w14:textId="4E7A1045" w:rsidR="000B7B5C" w:rsidRPr="000B7B5C" w:rsidRDefault="000B7B5C" w:rsidP="00394499">
      <w:pPr>
        <w:pStyle w:val="NoSpacing"/>
        <w:ind w:left="720"/>
        <w:jc w:val="both"/>
        <w:rPr>
          <w:lang w:val="sr-Cyrl-RS"/>
        </w:rPr>
      </w:pPr>
    </w:p>
    <w:p w14:paraId="0C58CAEF" w14:textId="77777777" w:rsidR="00394499" w:rsidRDefault="00394499" w:rsidP="00394499">
      <w:pPr>
        <w:pStyle w:val="NoSpacing"/>
        <w:ind w:left="720"/>
        <w:jc w:val="both"/>
      </w:pPr>
    </w:p>
    <w:p w14:paraId="248205A3" w14:textId="77777777" w:rsidR="00394499" w:rsidRDefault="008D699E" w:rsidP="008D699E">
      <w:pPr>
        <w:autoSpaceDE w:val="0"/>
        <w:autoSpaceDN w:val="0"/>
        <w:adjustRightInd w:val="0"/>
        <w:spacing w:after="0" w:line="240" w:lineRule="auto"/>
        <w:ind w:firstLine="720"/>
        <w:rPr>
          <w:rFonts w:ascii="ArtifaktElement-Bold" w:hAnsi="ArtifaktElement-Bold" w:cs="ArtifaktElement-Bold"/>
          <w:b/>
          <w:bCs/>
          <w:sz w:val="21"/>
          <w:szCs w:val="21"/>
          <w:lang w:val="sr-Cyrl-RS"/>
        </w:rPr>
      </w:pPr>
      <w:r w:rsidRPr="007708D3">
        <w:rPr>
          <w:rFonts w:ascii="ArtifaktElement-Bold" w:hAnsi="ArtifaktElement-Bold" w:cs="ArtifaktElement-Bold"/>
          <w:b/>
          <w:bCs/>
          <w:sz w:val="21"/>
          <w:szCs w:val="21"/>
        </w:rPr>
        <w:t xml:space="preserve">АДАПТАЦИЈА И ЕНЕРГЕТСКА САНАЦИЈА </w:t>
      </w:r>
      <w:r w:rsidRPr="007708D3">
        <w:rPr>
          <w:rFonts w:ascii="ArtifaktElement-Bold" w:hAnsi="ArtifaktElement-Bold" w:cs="ArtifaktElement-Bold"/>
          <w:b/>
          <w:bCs/>
          <w:sz w:val="21"/>
          <w:szCs w:val="21"/>
          <w:lang w:val="sr-Cyrl-RS"/>
        </w:rPr>
        <w:t>МУЛТИФУНКЦИОНАЛНЕ САЛЕ</w:t>
      </w:r>
    </w:p>
    <w:p w14:paraId="1674BE46" w14:textId="29B0DE72" w:rsidR="00361103" w:rsidRDefault="007B13B1" w:rsidP="007B13B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</w:pP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>ЈН</w:t>
      </w:r>
      <w:r w:rsidR="008D699E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је планирана адаптација и енергетска санација мултифункционалне сале</w:t>
      </w:r>
      <w:r w:rsidR="005669CA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са аудиторијумом</w:t>
      </w:r>
      <w:r w:rsidR="00B148AB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објекта Визитор центра</w:t>
      </w:r>
      <w:r w:rsidR="008D699E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и то адаптација</w:t>
      </w:r>
      <w:r w:rsidR="005669CA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и ен.санација</w:t>
      </w:r>
      <w:r w:rsidR="008D699E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крова и зидова</w:t>
      </w:r>
      <w:r w:rsidR="00B148AB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>, а све у циљу уштеде енергије и економичности у коришћењу простора</w:t>
      </w:r>
      <w:r w:rsidR="00703A40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(грејање и хлађење)</w:t>
      </w:r>
      <w:r w:rsidR="00B148AB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.  </w:t>
      </w:r>
    </w:p>
    <w:p w14:paraId="666F6E28" w14:textId="77777777" w:rsidR="00E91AF1" w:rsidRDefault="00E91AF1" w:rsidP="00AC63A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</w:pPr>
    </w:p>
    <w:p w14:paraId="03E73F76" w14:textId="77777777" w:rsidR="00E91AF1" w:rsidRDefault="00E91AF1" w:rsidP="00AC63A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</w:pPr>
      <w:r w:rsidRPr="00E91AF1">
        <w:rPr>
          <w:rFonts w:ascii="ArtifaktElement-Regular" w:hAnsi="ArtifaktElement-Regular" w:cs="ArtifaktElement-Regular"/>
          <w:b/>
          <w:bCs/>
          <w:color w:val="000000"/>
          <w:sz w:val="21"/>
          <w:szCs w:val="21"/>
          <w:lang w:val="sr-Cyrl-RS"/>
        </w:rPr>
        <w:t>Р</w:t>
      </w:r>
      <w:r w:rsidR="00361103" w:rsidRPr="00E91AF1">
        <w:rPr>
          <w:rFonts w:ascii="ArtifaktElement-Regular" w:hAnsi="ArtifaktElement-Regular" w:cs="ArtifaktElement-Regular"/>
          <w:b/>
          <w:bCs/>
          <w:color w:val="000000"/>
          <w:sz w:val="21"/>
          <w:szCs w:val="21"/>
          <w:lang w:val="sr-Cyrl-RS"/>
        </w:rPr>
        <w:t>адови који се планирају пројектом су следећи:</w:t>
      </w:r>
    </w:p>
    <w:p w14:paraId="213D9B51" w14:textId="29847A84" w:rsidR="00703A40" w:rsidRPr="00E91AF1" w:rsidRDefault="00E91AF1" w:rsidP="00AC63A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</w:pP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>Архитектонско-грађевински радови</w:t>
      </w:r>
      <w:r w:rsidR="00361103" w:rsidRPr="00E91AF1"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</w:t>
      </w:r>
    </w:p>
    <w:p w14:paraId="4F2042C2" w14:textId="537C3915" w:rsidR="008D699E" w:rsidRDefault="008D699E" w:rsidP="00AC63A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hAnsi="ArtifaktElement-Regular" w:cs="ArtifaktElement-Regular"/>
          <w:color w:val="000000"/>
          <w:sz w:val="21"/>
          <w:szCs w:val="21"/>
        </w:rPr>
      </w:pP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>П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 xml:space="preserve">ројектом 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је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задржан исти облик кровне решетке као и распоред у основи,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 xml:space="preserve">само што ће се 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делови дрвене конструкције заменити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челичн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ом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конструкциј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ом и додатно заштитити и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облож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>ити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 xml:space="preserve"> дрветом.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К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ако би се постигле високе преформансе противпожарне заштите, тј.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максималних 120 мин противпожарне заштите, након заштите челичне решетке, а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пре облагања конструкције ламперијом, челична решетка се облаже калцијум-силикатном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облогом, тј. PROMATECT-H противпожарним грађевинским плочама дебљине 25мм+25мм.</w:t>
      </w:r>
    </w:p>
    <w:p w14:paraId="23ADE006" w14:textId="77777777" w:rsidR="008D699E" w:rsidRDefault="008D699E" w:rsidP="00AC63A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hAnsi="ArtifaktElement-Regular" w:cs="ArtifaktElement-Regular"/>
          <w:color w:val="000000"/>
          <w:sz w:val="21"/>
          <w:szCs w:val="21"/>
        </w:rPr>
      </w:pPr>
      <w:r>
        <w:rPr>
          <w:rFonts w:ascii="ArtifaktElement-Regular" w:hAnsi="ArtifaktElement-Regular" w:cs="ArtifaktElement-Regular"/>
          <w:color w:val="000000"/>
          <w:sz w:val="21"/>
          <w:szCs w:val="21"/>
        </w:rPr>
        <w:t>Термичка заштита крова постиже се тако што се изводе дупли рогови 14/14цм, у два правца,</w:t>
      </w:r>
      <w:r>
        <w:rPr>
          <w:rFonts w:ascii="ArtifaktElement-Regular" w:hAnsi="ArtifaktElement-Regular" w:cs="ArtifaktElement-Regular"/>
          <w:color w:val="000000"/>
          <w:sz w:val="21"/>
          <w:szCs w:val="21"/>
          <w:lang w:val="sr-Cyrl-RS"/>
        </w:rPr>
        <w:t xml:space="preserve"> </w:t>
      </w:r>
      <w:r>
        <w:rPr>
          <w:rFonts w:ascii="ArtifaktElement-Regular" w:hAnsi="ArtifaktElement-Regular" w:cs="ArtifaktElement-Regular"/>
          <w:color w:val="000000"/>
          <w:sz w:val="21"/>
          <w:szCs w:val="21"/>
        </w:rPr>
        <w:t>између којих се полагже тврдо пресована каменa вунa д=2х14цм.</w:t>
      </w:r>
    </w:p>
    <w:p w14:paraId="60780DF6" w14:textId="036B492F" w:rsidR="008D699E" w:rsidRDefault="008D699E" w:rsidP="00E91AF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  <w:r>
        <w:rPr>
          <w:rFonts w:ascii="ArtifaktElement-Regular" w:hAnsi="ArtifaktElement-Regular" w:cs="ArtifaktElement-Regular"/>
          <w:sz w:val="21"/>
          <w:szCs w:val="21"/>
        </w:rPr>
        <w:t>За обраду</w:t>
      </w:r>
      <w:r>
        <w:rPr>
          <w:rFonts w:ascii="ArtifaktElement-Regular" w:hAnsi="ArtifaktElement-Regular" w:cs="ArtifaktElement-Regular"/>
          <w:sz w:val="21"/>
          <w:szCs w:val="21"/>
          <w:lang w:val="sr-Cyrl-RS"/>
        </w:rPr>
        <w:t xml:space="preserve"> </w:t>
      </w:r>
      <w:r>
        <w:rPr>
          <w:rFonts w:ascii="ArtifaktElement-Regular" w:hAnsi="ArtifaktElement-Regular" w:cs="ArtifaktElement-Regular"/>
          <w:sz w:val="21"/>
          <w:szCs w:val="21"/>
        </w:rPr>
        <w:t>унутрашњих зидова користити термоизолациони малтер RÖFIX</w:t>
      </w:r>
      <w:r>
        <w:rPr>
          <w:rFonts w:ascii="ArtifaktElement-Regular" w:hAnsi="ArtifaktElement-Regular" w:cs="ArtifaktElement-Regular"/>
          <w:sz w:val="21"/>
          <w:szCs w:val="21"/>
          <w:lang w:val="sr-Cyrl-RS"/>
        </w:rPr>
        <w:t>.</w:t>
      </w:r>
      <w:r w:rsidR="00361103" w:rsidRPr="00361103"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Са унутрашњих зидова ознаке  потпуно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ће се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уклонити 100% посто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јећа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бој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а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и глет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мас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а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и доћи до унутрашњег грубог малтера, па чак и покушати уклонити га на површинински,</w:t>
      </w:r>
      <w:r w:rsidR="00361103" w:rsidRPr="00361103">
        <w:rPr>
          <w:rFonts w:ascii="ArtifaktElement-Regular" w:eastAsiaTheme="minorHAnsi" w:hAnsi="ArtifaktElement-Regular" w:cs="ArtifaktElement-Regular"/>
          <w:sz w:val="21"/>
          <w:szCs w:val="21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како би се уклонили сви остаци глет масе. Када се уклоне сви постојећи слојеви глет масе и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 xml:space="preserve">боје, потребно је нанети дубински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lastRenderedPageBreak/>
        <w:t>учвршћивач RÖFIX PP201 Silica LF, разблажен водом 1:1, на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чврсти и носиви постојећи малтер. Детаљно прегледати површину и ако постоје пукотине у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постојећем малтеру, онда је потребно на хоризонталне и вертикалне спојеве бетонског оквира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и Ytong-а уградити носач малтера Stucanet како би се ојачала веза ових материјала, како би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се осигурали од даљег пуцања услед рада скелетне конструкције. RÖFIX Renoplus нанети на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припремљену површину назубљеном глетерицом и након сушења од 3-5 дана наставит са</w:t>
      </w:r>
      <w:r w:rsidR="00E91AF1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</w:t>
      </w:r>
      <w:r w:rsidR="00361103">
        <w:rPr>
          <w:rFonts w:ascii="ArtifaktElement-Regular" w:eastAsiaTheme="minorHAnsi" w:hAnsi="ArtifaktElement-Regular" w:cs="ArtifaktElement-Regular"/>
          <w:sz w:val="21"/>
          <w:szCs w:val="21"/>
        </w:rPr>
        <w:t>наношењем термомалтера.</w:t>
      </w:r>
    </w:p>
    <w:p w14:paraId="45E337DC" w14:textId="38E2DE12" w:rsidR="00E91AF1" w:rsidRDefault="00E91AF1" w:rsidP="00E91AF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</w:rPr>
      </w:pPr>
    </w:p>
    <w:p w14:paraId="07278557" w14:textId="6A519A20" w:rsidR="00E91AF1" w:rsidRDefault="00E91AF1" w:rsidP="00E91AF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Електро</w:t>
      </w:r>
      <w:r w:rsidR="00567D7C"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енергетски</w:t>
      </w: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 xml:space="preserve"> радови</w:t>
      </w:r>
    </w:p>
    <w:p w14:paraId="60A227F0" w14:textId="77777777" w:rsidR="00E91AF1" w:rsidRDefault="00E91AF1" w:rsidP="00567D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</w:pPr>
      <w:r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  <w:t>Пројектом је планирано постављање нових електроенергетских инсталација осветљења, инсталација паничне расвете као и замена громобранске инсталације на овом делу објекта.</w:t>
      </w:r>
    </w:p>
    <w:p w14:paraId="7833EC15" w14:textId="3C5A221F" w:rsidR="00660060" w:rsidRPr="00660060" w:rsidRDefault="00E91AF1" w:rsidP="00567D7C">
      <w:pPr>
        <w:pStyle w:val="NoSpacing"/>
        <w:jc w:val="both"/>
      </w:pPr>
      <w:r w:rsidRPr="00660060">
        <w:rPr>
          <w:rFonts w:eastAsiaTheme="minorHAnsi"/>
          <w:lang w:val="sr-Cyrl-RS"/>
        </w:rPr>
        <w:t xml:space="preserve">  </w:t>
      </w:r>
      <w:r w:rsidR="00660060">
        <w:rPr>
          <w:rFonts w:eastAsiaTheme="minorHAnsi"/>
          <w:lang w:val="sr-Cyrl-RS"/>
        </w:rPr>
        <w:tab/>
      </w:r>
      <w:r w:rsidR="00660060" w:rsidRPr="00567D7C">
        <w:rPr>
          <w:b/>
          <w:bCs/>
        </w:rPr>
        <w:t>Напајање расвете</w:t>
      </w:r>
      <w:r w:rsidR="00660060" w:rsidRPr="00660060">
        <w:t xml:space="preserve"> </w:t>
      </w:r>
      <w:r w:rsidR="00660060">
        <w:rPr>
          <w:lang w:val="sr-Cyrl-RS"/>
        </w:rPr>
        <w:t>адаптиране</w:t>
      </w:r>
      <w:r w:rsidR="00660060" w:rsidRPr="00660060">
        <w:t xml:space="preserve"> таванице се врши преко разводног ормана расвете, у</w:t>
      </w:r>
    </w:p>
    <w:p w14:paraId="7FCF2A82" w14:textId="77777777" w:rsidR="00660060" w:rsidRDefault="00660060" w:rsidP="00567D7C">
      <w:pPr>
        <w:pStyle w:val="NoSpacing"/>
        <w:ind w:left="720"/>
        <w:jc w:val="both"/>
      </w:pPr>
      <w:r w:rsidRPr="00660060">
        <w:t>коме су смештени аутоматски осигурачи за осигурање струјних кругова расвере и струјног круга</w:t>
      </w:r>
      <w:r>
        <w:rPr>
          <w:lang w:val="sr-Cyrl-RS"/>
        </w:rPr>
        <w:t xml:space="preserve"> </w:t>
      </w:r>
      <w:r w:rsidRPr="00660060">
        <w:t xml:space="preserve">контролера који подржава рад до 700 светиљки, подконтролера са 8 порта </w:t>
      </w:r>
      <w:r>
        <w:rPr>
          <w:lang w:val="sr-Latn-RS"/>
        </w:rPr>
        <w:t>TCP/IP</w:t>
      </w:r>
      <w:r>
        <w:t xml:space="preserve"> </w:t>
      </w:r>
      <w:r w:rsidRPr="00660060">
        <w:t>комуникационом</w:t>
      </w:r>
      <w:r>
        <w:t xml:space="preserve"> </w:t>
      </w:r>
      <w:r w:rsidRPr="00660060">
        <w:t xml:space="preserve">протоколу. На самом контролеру је и </w:t>
      </w:r>
      <w:r>
        <w:t xml:space="preserve">LCD </w:t>
      </w:r>
      <w:r w:rsidRPr="00660060">
        <w:t>екран који приказује статус</w:t>
      </w:r>
      <w:r>
        <w:t xml:space="preserve">   </w:t>
      </w:r>
      <w:r w:rsidRPr="00660060">
        <w:t>уређаја у реалном</w:t>
      </w:r>
      <w:r>
        <w:t xml:space="preserve"> </w:t>
      </w:r>
      <w:r w:rsidRPr="00660060">
        <w:t xml:space="preserve">времену. </w:t>
      </w:r>
    </w:p>
    <w:p w14:paraId="5B831266" w14:textId="52FE45F8" w:rsidR="00660060" w:rsidRPr="00660060" w:rsidRDefault="00660060" w:rsidP="00567D7C">
      <w:pPr>
        <w:pStyle w:val="NoSpacing"/>
        <w:ind w:left="720"/>
        <w:jc w:val="both"/>
      </w:pPr>
      <w:r w:rsidRPr="00660060">
        <w:t>Заштиту од преоптерећења и кратког споја обезбеђују предвиђени аутоматски</w:t>
      </w:r>
      <w:r>
        <w:t xml:space="preserve"> </w:t>
      </w:r>
      <w:r w:rsidRPr="00660060">
        <w:t>осигурачи, димензионисани према пресецима проводника и предвиђеним потрошачима, који се</w:t>
      </w:r>
      <w:r>
        <w:t xml:space="preserve"> </w:t>
      </w:r>
      <w:r w:rsidRPr="00660060">
        <w:t>стављају на почетку сваког струјног круга и на местима где се смањује трајно дозвољена</w:t>
      </w:r>
    </w:p>
    <w:p w14:paraId="48705668" w14:textId="18AFACE0" w:rsidR="00660060" w:rsidRDefault="00660060" w:rsidP="00567D7C">
      <w:pPr>
        <w:pStyle w:val="NoSpacing"/>
        <w:ind w:firstLine="720"/>
        <w:jc w:val="both"/>
      </w:pPr>
      <w:r w:rsidRPr="00660060">
        <w:t xml:space="preserve">струја проводника. </w:t>
      </w:r>
    </w:p>
    <w:p w14:paraId="4E65CB50" w14:textId="2687BFBB" w:rsidR="00660060" w:rsidRDefault="00660060" w:rsidP="00567D7C">
      <w:pPr>
        <w:pStyle w:val="NoSpacing"/>
        <w:ind w:firstLine="720"/>
        <w:jc w:val="both"/>
      </w:pPr>
      <w:r w:rsidRPr="00660060">
        <w:t>Осигурачи су тако димензионисани да се постиже селективност у инсталацији.</w:t>
      </w:r>
    </w:p>
    <w:p w14:paraId="364A3A3E" w14:textId="77777777" w:rsidR="00660060" w:rsidRPr="00660060" w:rsidRDefault="00660060" w:rsidP="00567D7C">
      <w:pPr>
        <w:pStyle w:val="NoSpacing"/>
        <w:ind w:firstLine="720"/>
        <w:jc w:val="both"/>
      </w:pPr>
      <w:r w:rsidRPr="00567D7C">
        <w:rPr>
          <w:b/>
          <w:bCs/>
        </w:rPr>
        <w:t>Заштита од случајног додира</w:t>
      </w:r>
      <w:r w:rsidRPr="00660060">
        <w:t xml:space="preserve"> делова под напоном изведена је заштитним изоловањем тј.</w:t>
      </w:r>
    </w:p>
    <w:p w14:paraId="58A91EE9" w14:textId="77777777" w:rsidR="00660060" w:rsidRPr="00660060" w:rsidRDefault="00660060" w:rsidP="00567D7C">
      <w:pPr>
        <w:pStyle w:val="NoSpacing"/>
        <w:ind w:firstLine="720"/>
        <w:jc w:val="both"/>
      </w:pPr>
      <w:r w:rsidRPr="00660060">
        <w:t>покривањем делова под напоном изолационим материјалом који може да се уклони само</w:t>
      </w:r>
    </w:p>
    <w:p w14:paraId="6C1E6D1D" w14:textId="283A394F" w:rsidR="00660060" w:rsidRPr="00660060" w:rsidRDefault="00660060" w:rsidP="00567D7C">
      <w:pPr>
        <w:pStyle w:val="NoSpacing"/>
        <w:ind w:left="720"/>
        <w:jc w:val="both"/>
      </w:pPr>
      <w:r w:rsidRPr="00660060">
        <w:t>разарањем. За фабрички израђену опрему изолација одговара СРПС-у. Сва гранања водова под</w:t>
      </w:r>
      <w:r>
        <w:t xml:space="preserve"> </w:t>
      </w:r>
      <w:r w:rsidRPr="00660060">
        <w:t>напоном изведена су у разводним кутијама, а голи слободни крајеви водова завршени</w:t>
      </w:r>
    </w:p>
    <w:p w14:paraId="664CE3F3" w14:textId="5CB54D8F" w:rsidR="00660060" w:rsidRDefault="00660060" w:rsidP="00567D7C">
      <w:pPr>
        <w:pStyle w:val="NoSpacing"/>
        <w:ind w:firstLine="720"/>
        <w:jc w:val="both"/>
      </w:pPr>
      <w:r w:rsidRPr="00660060">
        <w:t>одговарајућим стезаљкама.</w:t>
      </w:r>
    </w:p>
    <w:p w14:paraId="707C438E" w14:textId="62D72796" w:rsidR="00660060" w:rsidRPr="00660060" w:rsidRDefault="00660060" w:rsidP="00567D7C">
      <w:pPr>
        <w:pStyle w:val="NoSpacing"/>
        <w:ind w:left="720"/>
        <w:jc w:val="both"/>
      </w:pPr>
      <w:r w:rsidRPr="00660060">
        <w:rPr>
          <w:b/>
          <w:bCs/>
        </w:rPr>
        <w:t>Осветљење</w:t>
      </w:r>
      <w:r w:rsidRPr="00660060">
        <w:t xml:space="preserve"> просториј</w:t>
      </w:r>
      <w:r>
        <w:t>e</w:t>
      </w:r>
      <w:r w:rsidRPr="00660060">
        <w:t xml:space="preserve"> изведено је у свему према намени. Опште или радно</w:t>
      </w:r>
      <w:r>
        <w:t xml:space="preserve"> </w:t>
      </w:r>
      <w:r>
        <w:rPr>
          <w:lang w:val="sr-Cyrl-RS"/>
        </w:rPr>
        <w:t>осветљење</w:t>
      </w:r>
      <w:r w:rsidRPr="00660060">
        <w:t xml:space="preserve"> предвид‌јено је ЛЕД светиљкама које се</w:t>
      </w:r>
      <w:r>
        <w:rPr>
          <w:lang w:val="sr-Cyrl-RS"/>
        </w:rPr>
        <w:t xml:space="preserve"> </w:t>
      </w:r>
      <w:r w:rsidRPr="00660060">
        <w:t>причвршћују на плафон или се монтирају на монтажним шинама. Укључење и искључење, као и</w:t>
      </w:r>
      <w:r>
        <w:rPr>
          <w:lang w:val="sr-Cyrl-RS"/>
        </w:rPr>
        <w:t xml:space="preserve"> </w:t>
      </w:r>
      <w:r w:rsidRPr="00660060">
        <w:t>димовање осветљења предвиђено је управљањем преко ДАЛИ система тастерима за управљање</w:t>
      </w:r>
      <w:r>
        <w:rPr>
          <w:lang w:val="sr-Cyrl-RS"/>
        </w:rPr>
        <w:t xml:space="preserve"> </w:t>
      </w:r>
      <w:r w:rsidRPr="00660060">
        <w:t>(ОН, OFF, ДИМ+, ДИМ-), који у себи има могућност програмирања унапред дефинисаних сцена по</w:t>
      </w:r>
      <w:r>
        <w:rPr>
          <w:lang w:val="sr-Cyrl-RS"/>
        </w:rPr>
        <w:t xml:space="preserve"> </w:t>
      </w:r>
      <w:r w:rsidRPr="00660060">
        <w:t>жељи корисника. Контролер и остала опрема која служи за управљање осветљењем налази се орману</w:t>
      </w:r>
    </w:p>
    <w:p w14:paraId="35AD9DA8" w14:textId="77777777" w:rsidR="00660060" w:rsidRPr="00660060" w:rsidRDefault="00660060" w:rsidP="00567D7C">
      <w:pPr>
        <w:pStyle w:val="NoSpacing"/>
        <w:ind w:firstLine="720"/>
        <w:jc w:val="both"/>
      </w:pPr>
      <w:r w:rsidRPr="00660060">
        <w:t>За нужно осветљење користи се ЛЕД светиљке. Ове светиљке могу да се користе и као</w:t>
      </w:r>
    </w:p>
    <w:p w14:paraId="1F4E5302" w14:textId="77777777" w:rsidR="00567D7C" w:rsidRDefault="00660060" w:rsidP="00567D7C">
      <w:pPr>
        <w:pStyle w:val="NoSpacing"/>
        <w:ind w:left="720"/>
        <w:jc w:val="both"/>
      </w:pPr>
      <w:r w:rsidRPr="00660060">
        <w:t>светиљке за обавештење, са налепљеним симболом за информацију о смеру изласка и евакуације.</w:t>
      </w:r>
      <w:r w:rsidR="00567D7C">
        <w:rPr>
          <w:lang w:val="sr-Cyrl-RS"/>
        </w:rPr>
        <w:t xml:space="preserve"> </w:t>
      </w:r>
      <w:r w:rsidRPr="00660060">
        <w:t>Пројектом су предвиђене светиљке са локалним извором напајања и прикључује се на</w:t>
      </w:r>
      <w:r w:rsidR="00567D7C">
        <w:rPr>
          <w:lang w:val="sr-Cyrl-RS"/>
        </w:rPr>
        <w:t xml:space="preserve"> </w:t>
      </w:r>
      <w:r w:rsidRPr="00660060">
        <w:t>мрежни напон 220В, 50Хз.</w:t>
      </w:r>
    </w:p>
    <w:p w14:paraId="05C19DE3" w14:textId="57929C1C" w:rsidR="00567D7C" w:rsidRDefault="00567D7C" w:rsidP="00567D7C">
      <w:pPr>
        <w:pStyle w:val="NoSpacing"/>
        <w:ind w:left="720"/>
        <w:jc w:val="both"/>
      </w:pPr>
      <w:r w:rsidRPr="00567D7C">
        <w:t xml:space="preserve">За заштиту </w:t>
      </w:r>
      <w:r>
        <w:rPr>
          <w:lang w:val="sr-Cyrl-RS"/>
        </w:rPr>
        <w:t xml:space="preserve">дела </w:t>
      </w:r>
      <w:r w:rsidRPr="00567D7C">
        <w:t>објекта од атмосферског пражњења предвид‌јена је класична</w:t>
      </w:r>
      <w:r>
        <w:rPr>
          <w:lang w:val="sr-Cyrl-RS"/>
        </w:rPr>
        <w:t xml:space="preserve"> </w:t>
      </w:r>
      <w:r w:rsidRPr="00567D7C">
        <w:t>громобранска</w:t>
      </w:r>
      <w:r>
        <w:rPr>
          <w:lang w:val="sr-Cyrl-RS"/>
        </w:rPr>
        <w:t xml:space="preserve"> </w:t>
      </w:r>
      <w:r w:rsidRPr="00567D7C">
        <w:t>инсталација мрежног типа. Инсталацију чине прихватни систем од громобранских хватаљки, кровни</w:t>
      </w:r>
      <w:r>
        <w:rPr>
          <w:lang w:val="sr-Cyrl-RS"/>
        </w:rPr>
        <w:t xml:space="preserve"> </w:t>
      </w:r>
      <w:r w:rsidRPr="00567D7C">
        <w:t>прихватни водови, одводни водови, земни уводници и уземљивач.</w:t>
      </w:r>
    </w:p>
    <w:p w14:paraId="2E7BB9E3" w14:textId="5B96F987" w:rsidR="00567D7C" w:rsidRDefault="00567D7C" w:rsidP="00567D7C">
      <w:pPr>
        <w:pStyle w:val="NoSpacing"/>
        <w:ind w:left="720"/>
        <w:jc w:val="both"/>
      </w:pPr>
    </w:p>
    <w:p w14:paraId="6FA115C2" w14:textId="3B5D19F0" w:rsidR="00660060" w:rsidRDefault="007B13B1" w:rsidP="00567D7C">
      <w:pPr>
        <w:pStyle w:val="NoSpacing"/>
        <w:ind w:left="720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>Припремила,</w:t>
      </w:r>
    </w:p>
    <w:p w14:paraId="7DB8EC9E" w14:textId="40804031" w:rsidR="007B13B1" w:rsidRPr="007B13B1" w:rsidRDefault="007B13B1" w:rsidP="00567D7C">
      <w:pPr>
        <w:pStyle w:val="NoSpacing"/>
        <w:ind w:left="720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1F0824">
        <w:rPr>
          <w:lang w:val="sr-Cyrl-RS"/>
        </w:rPr>
        <w:t xml:space="preserve">    </w:t>
      </w:r>
      <w:r>
        <w:rPr>
          <w:lang w:val="sr-Cyrl-RS"/>
        </w:rPr>
        <w:t>Нинушка Пешић, д.и.а.</w:t>
      </w:r>
    </w:p>
    <w:p w14:paraId="326D5A31" w14:textId="77777777" w:rsidR="00660060" w:rsidRPr="00660060" w:rsidRDefault="00660060" w:rsidP="00660060">
      <w:pPr>
        <w:pStyle w:val="NoSpacing"/>
        <w:ind w:firstLine="720"/>
      </w:pPr>
    </w:p>
    <w:p w14:paraId="40D31ECF" w14:textId="77777777" w:rsidR="00660060" w:rsidRPr="00660060" w:rsidRDefault="00660060" w:rsidP="00660060">
      <w:pPr>
        <w:pStyle w:val="NoSpacing"/>
        <w:ind w:firstLine="720"/>
        <w:jc w:val="both"/>
      </w:pPr>
    </w:p>
    <w:p w14:paraId="73037022" w14:textId="3235AA5C" w:rsidR="00660060" w:rsidRPr="00660060" w:rsidRDefault="00660060" w:rsidP="00660060">
      <w:pPr>
        <w:pStyle w:val="NoSpacing"/>
        <w:ind w:left="720"/>
        <w:jc w:val="both"/>
      </w:pPr>
    </w:p>
    <w:p w14:paraId="726E28A2" w14:textId="65F1BAEA" w:rsidR="00E91AF1" w:rsidRPr="00E91AF1" w:rsidRDefault="00E91AF1" w:rsidP="00E91AF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tifaktElement-Regular" w:eastAsiaTheme="minorHAnsi" w:hAnsi="ArtifaktElement-Regular" w:cs="ArtifaktElement-Regular"/>
          <w:sz w:val="21"/>
          <w:szCs w:val="21"/>
          <w:lang w:val="sr-Cyrl-RS"/>
        </w:rPr>
      </w:pPr>
    </w:p>
    <w:p w14:paraId="60139DF2" w14:textId="77777777" w:rsidR="00175129" w:rsidRDefault="00175129"/>
    <w:sectPr w:rsidR="001751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tifaktElement-Regular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tifaktElement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2D5CFB"/>
    <w:multiLevelType w:val="hybridMultilevel"/>
    <w:tmpl w:val="E9109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E5E90"/>
    <w:multiLevelType w:val="hybridMultilevel"/>
    <w:tmpl w:val="A4E0A84C"/>
    <w:lvl w:ilvl="0" w:tplc="8B92E570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9E"/>
    <w:rsid w:val="000B7B5C"/>
    <w:rsid w:val="00175129"/>
    <w:rsid w:val="001F0824"/>
    <w:rsid w:val="003473F3"/>
    <w:rsid w:val="00361103"/>
    <w:rsid w:val="00394499"/>
    <w:rsid w:val="0049444D"/>
    <w:rsid w:val="004D5FEA"/>
    <w:rsid w:val="005669CA"/>
    <w:rsid w:val="00567D7C"/>
    <w:rsid w:val="00660060"/>
    <w:rsid w:val="006E754E"/>
    <w:rsid w:val="00703A40"/>
    <w:rsid w:val="007B13B1"/>
    <w:rsid w:val="008D699E"/>
    <w:rsid w:val="00AC63A9"/>
    <w:rsid w:val="00B148AB"/>
    <w:rsid w:val="00E9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16BA8"/>
  <w15:chartTrackingRefBased/>
  <w15:docId w15:val="{776B20DF-B948-4FE5-A3F4-14E98C847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99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699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8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7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ninuskajpkladovo@gmail.com</dc:creator>
  <cp:keywords/>
  <dc:description/>
  <cp:lastModifiedBy>oukl819</cp:lastModifiedBy>
  <cp:revision>2</cp:revision>
  <dcterms:created xsi:type="dcterms:W3CDTF">2026-08-18T10:26:00Z</dcterms:created>
  <dcterms:modified xsi:type="dcterms:W3CDTF">2026-08-18T10:26:00Z</dcterms:modified>
</cp:coreProperties>
</file>